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BB51D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107A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r w:rsidR="00AC238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7"/>
        <w:gridCol w:w="968"/>
        <w:gridCol w:w="3361"/>
        <w:gridCol w:w="3298"/>
        <w:gridCol w:w="1102"/>
        <w:gridCol w:w="1478"/>
        <w:gridCol w:w="2188"/>
        <w:gridCol w:w="1762"/>
      </w:tblGrid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Общетехнический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536 Методология межгосударственной стандартизации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Эксперты по стандартизации.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Рекомендации по межгосударственной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1.0.012-2.053.25-RU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РМГ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ФГАУО ДПО АСМС, ФГБУ "Институт стандартизации"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Ведение учета распространения документов по межгосударственной стандартизации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Рекомендации по межгосударственной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1.0.012-2.055.25-RU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РМГ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Рекомендации по применению документов по межгосударственной стандартизации </w:t>
            </w:r>
            <w:proofErr w:type="gram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третьих</w:t>
            </w:r>
            <w:proofErr w:type="gram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странах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Рекомендации по межгосударственной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1.0.012-2.056.25-RU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РМГ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052 Природный и сжиженные газы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Газы углеводородные сжиженные. Метод определения углеводородного состава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1.1.052-2.042.25-RU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10679-2019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036/2016 Требования к сжиженным углеводородным газам для использования их в качестве топлива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Непубличное акционерное общество "Волжский научно-исследовательский институт углеводородного сырья"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Пентаны. Метод определения углеводородного состава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1.1.052-2.043.25-RU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24676-2017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Непубличное акционерное общество "Волжский научно-исследовательский институт углеводородного сырья"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056 Дорожный транспорт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Колесные транспортные средства с высокой степенью автоматизации управления. Система управления информационной безопасностью. Требования к обеспечению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1.2.056-2.233.25-RU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"НАМИ"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Колесные транспортные средства с высокой степенью автоматизации управления. Модель взаимодействия между датчиками и блоком объединения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1.2.056-2.234.25-RU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"НАМИ"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Колесные транспортные средства с высокой степенью автоматизации управления. Система управления функциональной безопасностью. Требования к плану обеспечения функциональной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1.2.056-2.235.25-RU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"НАМИ"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Колесные транспортные средства с высокой степенью автоматизации управления. Функциональные требования к автоматизированным системам 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1.2.056-2.236.25-RU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"НАМИ"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Электрические средства индивидуальной мобильности.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1.2.056-2.213.25-RU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70514-2022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070 Станки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Условия испытаний револьверных и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одношпиндельных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координатно-расточных станков с вертикальным шпинделем. Проверка 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1.2.070-2.136.25-RU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3190:1975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станков. Обрабатывающие центры, фрезерные станки, автоматические станочные линии. Часть 1. Требования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1.2.070-2.103.24-RU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16090-1:2022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071 Гражданская оборона, предупреждение и ликвидация чрезвычайных ситуаций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Одежда спасателя защитная общего назначения.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1.2.071-2.210.25-RU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Машины аварийно-спасательные специальные.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1.2.071-2.211.25-RU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Средства преодоления водных преград при ведении аварийно-спасательных работ.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1.2.071-2.212.25-RU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Одежда спасателя защитная специальная.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1.2.071-2.213.25-RU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267 Строительно-дорожные машины и оборудование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землеройные. Системы обнаружения опасности и визуальной помощи. Требования к рабочим характеристикам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1.2.267-2.023.25-RU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16001-2013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16001:2017 взамен ГОСТ ISO 16001-2013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землеройные. Методы определения размеров машин с рабочим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1.2.267-2.030.25-RU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27256-87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Требования безопасности и методы испытаний. Часть 5. Погрузчики, приводимые в движение рядом идущим оператором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1.2.267-2.041.25-RU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3691-5:2014/Amd.1:2020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Требования безопасности и методы испытаний. Часть 2. Самоходные промышленные погрузчики с изменяющимся вылетом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1.2.267-2.042.25-RU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3691-2:2023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Требования безопасности и методы испытаний. Часть 1. Самоходные промышленные погрузчики, кроме автоматически управляемых погрузчиков, погрузчиков с изменяющимся вылетом и погрузчиков, транспортирующих грузы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1.2.267-2.043.25-RU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3691-1:2011/Amd.1:2020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Требования безопасности и методы испытаний. Часть 3. Дополнительные требования к погрузчикам с поднимающимся рабочим местом оператора и погрузчикам, специально предназначенным для движения с поднятыми грузами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1.2.267-2.044.25-RU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3691-3:2016/Amd.1:2023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Дополнительные требования к автоматическим функциям погрузчиков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1.2.267-2.045.25-RU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24134:2006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Требования безопасности и методы испытаний. Часть 4. Автоматически управляемые погрузчики и их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1.2.267-2.046.25-RU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3691-4:2023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Требования безопасности и методы испытаний. Часть 6. Машины для перемещения грузов и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1.2.267-2.047.25-RU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3691-6:2021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269 Горное дело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горно-шахтное. Вентиляторы шахтные местного проветривания.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1.2.269-2.120.25-RU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6625-85, ГОСТ Р 57736-2017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Крепи анкерные.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1.2.269-2.121.25-RU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31559-2012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284 Тракторы и машины сельскохозяйственные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Комбайны зерноуборочные. Методы расчета пропускной способности и потерь зерна в условиях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1.2.284-2.357.25-RU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и машины сельскохозяйственные. Системы автоматического управления для управляемых операторами тракторов и самоходных сельскохозяйственных машин. Требования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1.2.284-2.358.25-RU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34605-2019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10975:2023 взамен ГОСТ 34605-2019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7.1 Обеспечение качества и безопасности сельскохозяйственной техники/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сельскохозяйственные. Требования безопасности. Часть 13. Крупные ротационные косилки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1.2.284-2.359.25-RU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4254-13-2013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4254-13:2023 взамен ГОСТ ISO 4254-13-2013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и машины сельскохозяйственные. Муфты быстроразъемные гидравлические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1.2.284-2.360.25-RU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5675-2019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5675:2021 взамен ГОСТ ISO 5675-2019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7.1 Обеспечение качества и безопасности сельскохозяйственной техники/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523 Техника и технологии добычи и переработки нефти и газа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Магистральный трубопроводный транспорт нефти и нефтепродуктов. Методика оценки прочности, устойчивости и долговечности резервуара вертикального стального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1.2.023-2.471.25-RU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58622-2019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A349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"НИИ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Транснефть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2.3 Инфраструктура для переработки и транспортировки углеводородного сырья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2.5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Магистральный трубопроводный транспорт нефти и нефтепродуктов. Строительство переходов магистральных трубопроводов через автомобильные и железные дороги бестраншейными методами.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1.2.023-2.475.25-RU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A349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"НИИ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Транснефть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Магистральный трубопроводный транспорт нефти и нефтепродуктов. Системы сглаживания волн давления для магистральных нефтепроводов и нефтепродуктопроводов.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1.2.023-2.476.25-RU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59066-2020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A349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"НИИ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Транснефть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Магистральный трубопроводный транспорт нефти и нефтепродуктов. Автоматизация и телемеханизация технологического оборудования. Основные положения,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1.2.023-2.477.25-RU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58362-2019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A349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"НИИ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Транснефть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2.3 Инфраструктура для переработки и транспортировки углеводородного сырья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2.5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Арматура трубопроводная для магистральных нефтепроводов и нефтепродуктопроводов. Правила оценки технического состояния и продления назначенных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1.2.023-2.478.25-RU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58819-2020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A349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"НИИ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Транснефть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Магистральный трубопроводный транспорт нефти и нефтепродуктов. Резервуары вертикальные цилиндрические стальные. Правила технической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1.2.023-2.479.25-RU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58623-2019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A349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"НИИ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Транснефть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2.3 Инфраструктура для переработки и транспортировки углеводородного сырья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2.5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524 Железнодорожный транспорт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диспетчерской централизации и диспетчерского контроля движения поездов. Требования безопасности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2.111-2025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33896-2016 Актуализация установленных требований. Приведение требований, предъявляемых к системам диспетчерского контроля в соответствие уровню и функциональному назначению данных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Белорусская железная дорога (Конструкторско-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технический центр Белорусской железной дороги)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Вагоны грузовые и пассажирские. Методы испытаний на прочность и динамические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33788-2016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"ВНИЦТТ"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964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</w:t>
            </w:r>
            <w:r w:rsidR="009645D8"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промышленных погрузчиков. Методы испытаний по измерению шума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12053+A1:2008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 «Межотраслевая хозрасчетная лаборатория по нормированию и экономии драгоценных металлов и драгоценных камней»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E43C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</w:t>
            </w:r>
            <w:r w:rsidR="00E43C92"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Порошок медный электролитический.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1.3.368-2.032.25-RU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4960-2017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АО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Уралмеханобр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195 Материалы и покрытия лакокрасочные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Покрытия лакокрасочные. Метод оценки внешнего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9.407-2015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4628-1:2016, ISO 4628-2:2016, ISO 4628-4:2016, ISO 4628-5:2022, ISO 4628-10:2024, ISO 4628-3:2024 взамен ГОСТ 9.407-2015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Союзкраска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25.220.60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562 Трубы, фитинги и другие изделия из пластмасс, методы испытаний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Фитинги из термопластов. Определение кольцевой жёсткости.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1.5.241-2.093.25-RU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13967:2009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из термопластов. Определение коэффициента ползучести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1.5.241-2.094.25-RU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9967:2016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термопластов для безнапорных подземных систем дренажа и канализации. Трубы термопластичные спиральновитые со структурированной стенкой. Определение прочности при растяжении сварного 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1.5.241-2.095.25-RU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13262:2010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93.030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термопластов для безнапорных подземных систем дренажа и канализации. Фитинги из термопластов. Метод определения ударной прочности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1.5.241-2.097.25-RU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13263:2010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93.030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Трубопроводы из термопластов для безнапорного применения. Метод испытания на герметичность соединений с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эластомерным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уплотнительным кольцом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1.5.241-2.098.25-RU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13259:2020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термопластов для безнапорных подземных систем дренажа и канализации. фитинги из термопластов. Метод определения механической прочности и гибкости фитингов заводского изготовления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1.5.241-2.099.25-RU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13264:2010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93.030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термопластов для безнапорного применения. Метод испытаний на герметичность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1.5.241-2.100.25-RU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13254:2010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пластмасс. Фитинги литьевые из термопластов. Методы определения изменения внешнего вида после прогрева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1.5.241-2.101.25-RU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580:2005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RU.1.606-2024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водопропускные из полимерных композитов.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1.5.497-2.089.24-RU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33123-2014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Лесотехнический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121 Плиты древесные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1.6.121-2.045.25-RU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30255-2014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12460-1:2007/Amd.1:2023, EN 717-1:2004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025/2012 О безопасности мебельной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79.060.01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135 Мебель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 для образовательных организаций.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1.6.135-2.032.25-RU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22046-2016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7170:2021, ISO 7173:2023, EN 527-3:2003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025/2012 О безопасности мебельной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Древесина измельченная.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1.6.078-2.052.25-RU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23246-78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79.040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Древесина. Метод полигонных испытаний стойкости к загниванию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1.6.078-2.053.25-RU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18610-82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Защита древесины. Автоклавная пропитка маслянистыми защитными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1.6.078-2.054.25-RU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20022.5-93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71.100.50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002 Зерно, продукты его переработки и </w:t>
            </w:r>
            <w:proofErr w:type="spellStart"/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маслосемена</w:t>
            </w:r>
            <w:proofErr w:type="spellEnd"/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Рис.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1.7.002-2.079.25-RU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6293-90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Семена масличные. Методы определения цвета и запаха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1.7.002-2.080.25-RU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27988-88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003 Хлебобулочные и макаронные изделия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макаронные. Правила приемки и методы определения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1.7.003-2.036.25-RU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31964-2012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Национальная ассоциация производителей макаронных Изделий (НАПМИ)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хлебобулочные сдобные.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1.7.003-2.037.25-RU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28620-90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булочные.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1.7.003-2.039.25-RU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091 Пивобезалкогольная и винодельческая продукция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Воды минеральные питьевые лечебные, лечебно-столовые и природные столовые. Методы определения двуокиси углерода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1.7.175-2.068.25-RU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23268.2-91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044/2017 О безопасности упакованной питьевой воды, включая природную минеральную воду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093 Продукты переработки фруктов, овощей и грибов. Пищевые концентраты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Консервы. Овощи маринованные.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2.101-2025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1452-2004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«Научно-практический центр Национальной академии наук Беларуси по продовольствию»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Грибы маринованные, отварные и соленые.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2.102-2025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1427-2003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«Научно-практический центр Национальной академии наук Беларуси по продовольствию»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Горчица пищевая и соусы горчичные.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2.103-2025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337-98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«Научно-практический центр Национальной академии наук Беларуси по продовольствию»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Хрен столовый.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2.104-2025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350-2006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«Научно-практический центр Национальной академии наук Беларуси по продовольствию»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Продукция соковая. Определение спорообразующих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термоацидофильных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бактерий, вызывающих порчу (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Alicyclobacillus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spp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1.7.093-2.073.25-RU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33163-2014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023/2011 Технический регламент на соковую продукцию из фруктов и овощей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7.2 Качество и безопасность продуктов питания/ включая инструментальные методы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из фасоли.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1.7.093-2.074.25-RU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54679-2011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093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149 Кондитерские изделия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кондитерские. Методы определения содержания молочного жира в шоколадных изделиях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1.7.149-2.034.25-RU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31722-2012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Кондитерские изделия и полуфабрикаты кондитерского производства.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1.7.149-2.035.25-RU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53041-2008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"ФНЦ пищевых систем им. В.М. Горбатова" РАН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01.040.67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67.060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67.140.30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67.180.10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Конфеты.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1.7.149-2.036.25-RU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4570-2014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"ФНЦ пищевых систем им. В.М. Горбатова" РАН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153 Табак и табачные изделия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Табак и табачные изделия. Определение ширины волокна резаного табака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1.7.153-2.017.25-RU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33789-2016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20193:2019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035/2014 Технический регламент на табачную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154 Пищевые добавки, </w:t>
            </w:r>
            <w:proofErr w:type="spellStart"/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, соль пищевая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Добавки пищевые. Калия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сорбат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Е202.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1.7.154-2.204.25-RU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55583-2013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 ТС 029/2012 Требования безопасности пищевых добавок,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ароматизаторов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Добавки пищевые.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Азокрасители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1.7.154-2.219.25-RU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55579-2013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 ТС 029/2012 Требования безопасности пищевых добавок,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ароматизаторов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Добавки пищевые. Методы идентификации и определения массовой доли основных красящих веществ пищевого красителя Кармины Е120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1.7.154-2.220.25-RU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 ТС 029/2012 Требования безопасности пищевых добавок,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ароматизаторов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226 Мясо и мясная продукция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Желатин.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2.100-2025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11293-2017 Внесение дополнений, исключений и (или) уточнений, основанных на практике применения межгосударственного стандарта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пищевые. Ускоренные методы микробиологического анализа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1.7.226-2.239.25-RU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"ФНЦ пищевых систем им. В.М. Горбатова" РАН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7.2 Качество и безопасность продуктов питания/ включая инструментальные методы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238 Масла растительные и продукты их переработки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Жмыхи, шроты и горчичный порошок. Метод определения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металлопримесей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13979.5-68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жиров" (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ВНИИЖиров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Метод определения показателя преломления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6320-2012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6320:2017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АПМП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528 Свежие фрукты, овощи и грибы, продукция эфиромасличных, лекарственных, орехоплодных культур и цветоводства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Плоды боярышника свежие.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1.7.178-2.105.25-RU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3852-93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Плоды шиповника свежие.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1.7.178-2.106.25-RU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1994-93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529 Парфюмерно-косметическая продукция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эфирное сандаловое (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Santalum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album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L.).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1.7.360-2.122.25-RU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3518-2014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3518:2025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532 Молоко и продукты переработки молока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и молочная продукция. Методы определения массы, объема и температуры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1.7.470-2.148.25-RU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3622-68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Творог для детского питания.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1.7.470-2.150.25-RU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32927-2014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Йогурты.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1.7.470-2.151.25-RU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31981-2013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Кефир для детского питания.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1.7.470-2.153.25-RU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32925-2014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Ацидофилин для детского питания.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1.7.470-2.154.25-RU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32926-2014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Молоко. Метод определения аммиака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1.7.470-2.156.25-RU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24066-80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Простокваша для детского питания.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1.7.470-2.158.25-RU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32928-2014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Йогурты для питания детей раннего возраста.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1.7.470-2.160.25-RU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Сырки творожные глазированные.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1.7.470-2.162.25-RU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33927-2016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питьевое.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1.7.470-2.166.25-RU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31450-2013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Молоко. Методы определения соды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1.7.470-2.168.25-RU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24065-80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Молоко. Метод определения перекиси водорода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1.7.470-2.169.25-RU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24067-80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сливочное.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1.7.470-2.170.25-RU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32261-2013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Напитки на основе молочной сыворотки для питания детей с 1 года.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1.7.470-2.167.25-RU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251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</w:t>
            </w:r>
            <w:r w:rsidR="002511E5"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Вакцина против сибирской язвы животных из штамма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ВНИИВВиМ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живая.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1.7.454-2.032.25-RU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52616-2006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181 Игрушки и товары для детства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Продукция, предназначенная для детей и подростков. Газохроматографическое определение некоторых летучих органических веществ в атмосферном воздухе, воздухе испытательной камеры и замкнутых помещений (ароматические углеводороды,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гексан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гептан, стирол)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1.8.181-2.065.25-RU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Шрифты типографские (на русской и латинской графических основах). Группировка. Индексация. Линия шрифта. Емкость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1.8.181-2.067.25-RU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3489.10-71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01.140.40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Шрифты типографские. Гарнитура школьная (для алфавитов на русской и латинской графических основах). Назначение. Рисунок. Линия шрифта. Емкость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1.8.181-2.068.25-RU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3489.23-71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01.140.40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346 Бытовое обслуживание населения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Услуги бытовые. Услуги ритуальные. Термины и определения.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услугу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1.9.346-2.045.25-RU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32609-2014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022 Информационные технологии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программных средств.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1.11.022-2.292.25-RU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28806-90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35.080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517 Технологии автоматической идентификации и сбора данных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Информационные технологии. Технологии автоматической идентификации и сбора данных. Синтаксис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медианосителей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высокой емкости для автоматического сбора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1.11.355-2.022.25-RU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34731-2021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ISO/IEC 15434:2025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Г1 РУС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 Обеспечение информационной безопасности для программно-системных и технических средств защиты совместных информационных ресурсов государств – участников СНГ/ принимая во внимание действующие международно-признанные стандарты (ISO/IEС/ PCI DSS/ COBIT)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Информационные технологии. Технологии автоматической идентификации и сбора данных. Спецификация испытаний символов штрихового кода для оценки качества печати. Двумерные символы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1.11.355-2.023.25-RU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ИСО/МЭК 15415-2012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15415:2024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Г1 РУС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 Обеспечение информационной безопасности для программно-системных и технических средств защиты совместных информационных ресурсов государств – участников СНГ/ принимая во внимание действующие международно-признанные стандарты (ISO/IEС/ PCI DSS/ COBIT)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Информационные технологии. Технологии автоматической идентификации и сбора данных. Спецификация испытаний символов штрихового кода для оценки качества печати. Линейные символы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1.11.355-2.024.25-RU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ISO/IEC 15416-2019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15416:2025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Г1 РУС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35.040.50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01.080.50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 Обеспечение информационной безопасности для программно-системных и технических средств защиты совместных информационных ресурсов государств – участников СНГ/ принимая во внимание действующие международно-признанные стандарты (ISO/IEС/ PCI DSS/ COBIT)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Информационные технологии. Технологии автоматической идентификации и сбора данных. Спецификация символики штрихового кода QR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1.11.355-2.025.25-RU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ИСО/МЭК 18004-2015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18004:2024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Г1 РУС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01.080.50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35.040.50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 Обеспечение информационной безопасности для программно-системных и технических средств защиты совместных информационных ресурсов государств – участников СНГ/ принимая во внимание действующие международно-признанные стандарты (ISO/IEС/ PCI DSS/ COBIT)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465 Строительство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Здания жилые и общественные. Параметры микроклимата в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30494-2011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540 Строительные материалы и изделия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 оконные и дверные. Методы определения сопротивления теплопередаче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1.13.041-2.120.25-RU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26602.1-2023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СПбГАСУ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НИИСФ РААСН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Блоки оконные и дверные. Методы определения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воздухо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и водопроницаемости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1.13.041-2.117.25-RU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26602.2-99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811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 оконные и дверные. Методы определения сопротивления ветровой нагрузке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1.13.041-2.118.25-RU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26602.5-2001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Смеси сухие строительные на цементном вяжущем для герметизации статичных швов (трещин) в строительных конструкциях.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1.13.144-2.502.25-RU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34885-2022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компаний "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Пенетрон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Мастика битумно-резиновая изоляционная.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1.13.144-2.487.25-RU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15836-79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"ПК "САЗИ"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118DD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Изделия из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экструзионного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пенополистирола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применяемые в строительстве.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1.13.144-2.491.25-RU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32310-2020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070F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</w:t>
            </w:r>
            <w:r w:rsidR="00070F2C"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химически стойкие и термостойкие керамические. Метод определения кажущейся плотности и кажущейся пористости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1.13.144-2.481.25-RU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473.4-81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химически стойкие и термостойкие керамические. Метод определения водопроницаемости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1.13.144-2.483.25-RU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13993-78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 и упаковка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223 Упаковка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Поддоны плоские деревянные.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1.14.223-2.085.25-RU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33757-2016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"ОСКО-ИНВЕСТ"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Пробки корковые цилиндрические. Методы определения физических свойств. Часть 5.Определение силы извлечения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1.14.415-2.033.25-RU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9727-5:2007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55.100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79.100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Колпачки полимерные для бутылок из полиэтилентерефталата для пищевых жидкостей.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1.14.415-2.036.25-RU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55.040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укупорочные винтовые. Методы испытаний для измерения крутящего момента при открывании винтовых укупорочных средств упаковочных систем, защищенных и не защищенных при открывании детьми, с использованием автоматизированного оборудования для испытания крутящего момента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1.14.415-2.038.25-RU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800F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укупорочные винтовые. Методы испытаний для измерения крутящего момента при открывании винтовых укупорочных средств упаковочных систем с использованием неавтоматизированного (ручного) оборудования для испытания крутящего момента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1.14.415-2.039.25-RU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019 Электробытовые машины и приборы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Бытовые и аналогичные электрические приборы. Безопасность. Часть 2-60. Частные требования к гидромассажным ваннам и гидромассажным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спа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-бассейнам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МЭК 60335-2-60-2002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60335-2-60(2023) взамен ГОСТ МЭК 60335-2-60-2002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2-90. Частные требования к микроволновым печам для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60335-2-90-2013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60335-2-90(2024) взамен ГОСТ IEC 60335-2-90-2013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Бытовые и аналогичные электрические приборы. Безопасность. Часть 2-97. Частные требования к приводам для открывания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рольставней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тентов и </w:t>
            </w:r>
            <w:proofErr w:type="gram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жалюзи</w:t>
            </w:r>
            <w:proofErr w:type="gram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аналогичного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60335-2-97-2013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60335-2-97(2023) взамен ГОСТ IEC 60335-2-97-2013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29.120.01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2-4. Частные требования к отжимным центрифугам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60335-2-4-2013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60335-2-4(2023) взамен ГОСТ IEC 60335-2-4-2013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97.060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2-11. Частные требования к барабанным сушилкам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60335-2-11-2016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60335-2-11(2024) взамен ГОСТ IEC 60335-2-11-2016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2-25. Частные требования к микроволновым печам, включая комбинированные микроволновые 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60335-2-25-2014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60335-2-25(2024) взамен ГОСТ IEC 60335-2-25-2014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2-27. Частные требования к приборам оптического излучения для ухода за кожей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60335-2-27-2014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60335-2-27(2024) взамен ГОСТ IEC 60335-2-27-2014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AC238B"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2-51. Частные требования к стационарным циркуляционным насосам для отопительных систем и систем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60335-2-51-2012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60335-2-51(2023) взамен ГОСТ IEC 60335-2-51-2012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23.080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Аудио-, видеоаппаратура, оборудование информационных технологий и техники связи. Часть 1. Требования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62368-1-2014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62368-1(2023) взамен ГОСТ IEC 62368-1-2014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33.160.01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037 Низковольтная коммутационная аппаратура и комплектные устройства распределения, защиты, управления и сигнализации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800FD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Предохранители миниатюрные плавкие. Часть 1. Общие положения и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1.15.331-2.084.25-RU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60127-1-2010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60127-1(2023) взамен ГОСТ IEC 60127-1-2010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Предохранители миниатюрные плавкие. Часть 6. Держатели предохранителей с миниатюрной плавкой вставкой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1.15.331-2.085.25-RU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60127-6-2013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60127-6(2023) взамен ГОСТ IEC 60127-6-2013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Предохранители плавкие низковольтные. Часть 2. Дополнительные требования к плавким предохранителям промышленного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1.15.331-2.086.25-RU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31196.2-2012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60269-2(2024) взамен ГОСТ 31196.2-2012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Предохранители плавкие низковольтные. Часть 3. Дополнительные требования к плавким предохранителям бытового и аналогичного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1.15.331-2.087.25-RU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31196.3-2012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60269-3(2024) взамен ГОСТ 31196.3-2012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Предохранители плавкие низковольтные. Часть 4. Дополнительные требования к плавким вставкам для защиты полупроводниковых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1.15.331-2.088.25-RU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60269-4-2016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60269-4(2024) взамен ГОСТ IEC 60269-4-2016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046 Кабельные изделия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для зарядки электрических транспортных средств на номинальное напряжение до 0,6/1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4-1. Кабели для зарядки постоянным током в соответствии с режимом 4 по IEC 61851-1. Кабели, предназначенные для использования без системы терморегулирования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1.15.046-2.137.25-RU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62893-4-1(2020)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43.120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4.7 Электротранспорт/ компоненты для его производства/ элементы инфраструктуры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для зарядки электрических транспортных средств на номинальное напряжение до 0,6/1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4-2. Кабели для зарядки постоянным током в соответствии с режимом 4 по IEC 61851-1. Кабели, предназначенные для использования с системой терморегулирования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1.15.046-2.138.25-RU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IEC/TS 62893-4-2(2021)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43.120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4.7 Электротранспорт/ компоненты для его производства/ элементы инфраструктуры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541 Электроэнергетика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Короткие замыкания в электроустановках. Методика расчета в электроустановках постоянного 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1.15.016-2.295.25-RU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29176-91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ВО "НИУ "МЭИ"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Электроустановки переменного тока на напряжение от 3 до 750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кВ.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Длина пути утечки внешней изоляции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1.15.016-2.313.25-RU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9920-89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Разъединители и заземлители переменного тока на напряжение свыше 1000 В.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1.15.016-2.315.25-RU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689-90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Электрические сети. Методические указания по выполнению расчетов особых (специальных) режимов работы линий электропередачи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1.15.016-2.320.25-RU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C238B" w:rsidRPr="00A349EA" w:rsidTr="00AC238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Электромагнитная совместимость и радиочастотный спектр. Электромагнитная совместимость технических средств радиосвязи. Часть 34. Дополнительные требования к внешним источникам питания (EPS) мобильных телефонов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1.15.030-2.081.25-RU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EN 301 489-34 V.1.3.1-2013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ETSI EN 301 489-34 V2.1.1 (2019-04) взамен ГОСТ EN 301 489-34 V.1.3.1-2013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020/2011 Электромагнитная совместимость технических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349EA" w:rsidTr="00AC23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0B59E4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C238B" w:rsidRPr="00A349EA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1.15.030-2.083.25-RU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30804.4.11-2013</w:t>
            </w: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61000-4-11(2020), IEC 61000-4-11(</w:t>
            </w:r>
            <w:proofErr w:type="gramStart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2020)/</w:t>
            </w:r>
            <w:proofErr w:type="gramEnd"/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Cor.1(2020), IEC 61000-4-11(2020)/Cor.2(2022) взамен ГОСТ 30804.4.11-2013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38B" w:rsidRPr="00AC238B" w:rsidTr="00AC23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349EA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349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C238B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C238B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C238B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38B" w:rsidRPr="00AC238B" w:rsidRDefault="00AC238B" w:rsidP="00AC23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107A3F" w:rsidRPr="00AC238B" w:rsidRDefault="00107A3F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7A3F" w:rsidRPr="00AC238B" w:rsidSect="0093403C">
      <w:headerReference w:type="default" r:id="rId8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DD" w:rsidRDefault="008118DD" w:rsidP="00251844">
      <w:pPr>
        <w:spacing w:after="0" w:line="240" w:lineRule="auto"/>
      </w:pPr>
      <w:r>
        <w:separator/>
      </w:r>
    </w:p>
  </w:endnote>
  <w:endnote w:type="continuationSeparator" w:id="0">
    <w:p w:rsidR="008118DD" w:rsidRDefault="008118DD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DD" w:rsidRDefault="008118DD" w:rsidP="00251844">
      <w:pPr>
        <w:spacing w:after="0" w:line="240" w:lineRule="auto"/>
      </w:pPr>
      <w:r>
        <w:separator/>
      </w:r>
    </w:p>
  </w:footnote>
  <w:footnote w:type="continuationSeparator" w:id="0">
    <w:p w:rsidR="008118DD" w:rsidRDefault="008118DD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DD" w:rsidRDefault="008118DD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350BD"/>
    <w:rsid w:val="00045391"/>
    <w:rsid w:val="000547E6"/>
    <w:rsid w:val="00060048"/>
    <w:rsid w:val="000658E9"/>
    <w:rsid w:val="00070257"/>
    <w:rsid w:val="00070F2C"/>
    <w:rsid w:val="000758CD"/>
    <w:rsid w:val="00093BD8"/>
    <w:rsid w:val="00094BC6"/>
    <w:rsid w:val="000953E2"/>
    <w:rsid w:val="00095BF1"/>
    <w:rsid w:val="000A6B2A"/>
    <w:rsid w:val="000B59E4"/>
    <w:rsid w:val="000B7DA6"/>
    <w:rsid w:val="000C2384"/>
    <w:rsid w:val="000C37A9"/>
    <w:rsid w:val="000C513D"/>
    <w:rsid w:val="000D2147"/>
    <w:rsid w:val="000E4A11"/>
    <w:rsid w:val="000F195B"/>
    <w:rsid w:val="000F4260"/>
    <w:rsid w:val="00107A3F"/>
    <w:rsid w:val="00116CF0"/>
    <w:rsid w:val="00117CDB"/>
    <w:rsid w:val="001240BA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A669F"/>
    <w:rsid w:val="001B74AF"/>
    <w:rsid w:val="001D1658"/>
    <w:rsid w:val="00200F81"/>
    <w:rsid w:val="00223E59"/>
    <w:rsid w:val="00226C55"/>
    <w:rsid w:val="00231678"/>
    <w:rsid w:val="00234090"/>
    <w:rsid w:val="00245F11"/>
    <w:rsid w:val="002511E5"/>
    <w:rsid w:val="00251844"/>
    <w:rsid w:val="00261323"/>
    <w:rsid w:val="0026464B"/>
    <w:rsid w:val="002721C8"/>
    <w:rsid w:val="00285F26"/>
    <w:rsid w:val="0028783C"/>
    <w:rsid w:val="00292B50"/>
    <w:rsid w:val="002B4B64"/>
    <w:rsid w:val="002C3576"/>
    <w:rsid w:val="002D37DB"/>
    <w:rsid w:val="002D5B5E"/>
    <w:rsid w:val="002D5C53"/>
    <w:rsid w:val="002E788D"/>
    <w:rsid w:val="002E7D04"/>
    <w:rsid w:val="002F55B5"/>
    <w:rsid w:val="00304644"/>
    <w:rsid w:val="00304C21"/>
    <w:rsid w:val="00306782"/>
    <w:rsid w:val="0031444A"/>
    <w:rsid w:val="00324379"/>
    <w:rsid w:val="00354CD2"/>
    <w:rsid w:val="0035612D"/>
    <w:rsid w:val="00361323"/>
    <w:rsid w:val="003722B5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17F39"/>
    <w:rsid w:val="004254EC"/>
    <w:rsid w:val="00446DF4"/>
    <w:rsid w:val="00463202"/>
    <w:rsid w:val="00467850"/>
    <w:rsid w:val="00467BC4"/>
    <w:rsid w:val="004703AB"/>
    <w:rsid w:val="004704AC"/>
    <w:rsid w:val="0048612A"/>
    <w:rsid w:val="00490E36"/>
    <w:rsid w:val="004A18A3"/>
    <w:rsid w:val="004B01E2"/>
    <w:rsid w:val="004C1EE3"/>
    <w:rsid w:val="004C2CC3"/>
    <w:rsid w:val="004C3427"/>
    <w:rsid w:val="004C5504"/>
    <w:rsid w:val="004D6B04"/>
    <w:rsid w:val="00502356"/>
    <w:rsid w:val="00522845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007ED"/>
    <w:rsid w:val="006132E8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E11C1"/>
    <w:rsid w:val="006E6470"/>
    <w:rsid w:val="006F368C"/>
    <w:rsid w:val="007013AC"/>
    <w:rsid w:val="007041BE"/>
    <w:rsid w:val="007046DE"/>
    <w:rsid w:val="007121D4"/>
    <w:rsid w:val="007207D4"/>
    <w:rsid w:val="0072155D"/>
    <w:rsid w:val="00725C0B"/>
    <w:rsid w:val="00726B8C"/>
    <w:rsid w:val="00734EAC"/>
    <w:rsid w:val="0074287E"/>
    <w:rsid w:val="0074303A"/>
    <w:rsid w:val="007448D6"/>
    <w:rsid w:val="00752F05"/>
    <w:rsid w:val="00755223"/>
    <w:rsid w:val="00757D7C"/>
    <w:rsid w:val="00765C1D"/>
    <w:rsid w:val="007674B0"/>
    <w:rsid w:val="00767A4F"/>
    <w:rsid w:val="007717F6"/>
    <w:rsid w:val="00794F47"/>
    <w:rsid w:val="007A6437"/>
    <w:rsid w:val="007A6949"/>
    <w:rsid w:val="007B1ACF"/>
    <w:rsid w:val="007D548F"/>
    <w:rsid w:val="00800FD4"/>
    <w:rsid w:val="008118DD"/>
    <w:rsid w:val="00817568"/>
    <w:rsid w:val="00832EAB"/>
    <w:rsid w:val="00847C63"/>
    <w:rsid w:val="00857E72"/>
    <w:rsid w:val="0086474B"/>
    <w:rsid w:val="0087034A"/>
    <w:rsid w:val="00874B7B"/>
    <w:rsid w:val="008961B1"/>
    <w:rsid w:val="008A19E5"/>
    <w:rsid w:val="008A36BB"/>
    <w:rsid w:val="008D1F58"/>
    <w:rsid w:val="008E6DEE"/>
    <w:rsid w:val="008F0A6A"/>
    <w:rsid w:val="008F2094"/>
    <w:rsid w:val="008F56A1"/>
    <w:rsid w:val="00902C85"/>
    <w:rsid w:val="009218C6"/>
    <w:rsid w:val="00924A86"/>
    <w:rsid w:val="009309D3"/>
    <w:rsid w:val="0093403C"/>
    <w:rsid w:val="00945552"/>
    <w:rsid w:val="009552D7"/>
    <w:rsid w:val="00957C4E"/>
    <w:rsid w:val="009622A4"/>
    <w:rsid w:val="00962637"/>
    <w:rsid w:val="009645D8"/>
    <w:rsid w:val="00977424"/>
    <w:rsid w:val="0098000A"/>
    <w:rsid w:val="009B295E"/>
    <w:rsid w:val="009B62C2"/>
    <w:rsid w:val="009B6797"/>
    <w:rsid w:val="009C1E60"/>
    <w:rsid w:val="009C4469"/>
    <w:rsid w:val="009D5631"/>
    <w:rsid w:val="009F0958"/>
    <w:rsid w:val="009F658E"/>
    <w:rsid w:val="009F7DFD"/>
    <w:rsid w:val="00A00C82"/>
    <w:rsid w:val="00A02CEC"/>
    <w:rsid w:val="00A11B26"/>
    <w:rsid w:val="00A11C97"/>
    <w:rsid w:val="00A34467"/>
    <w:rsid w:val="00A349EA"/>
    <w:rsid w:val="00A50FF3"/>
    <w:rsid w:val="00A54827"/>
    <w:rsid w:val="00A57D4B"/>
    <w:rsid w:val="00A60674"/>
    <w:rsid w:val="00A60E79"/>
    <w:rsid w:val="00A63F82"/>
    <w:rsid w:val="00A7677B"/>
    <w:rsid w:val="00A810AB"/>
    <w:rsid w:val="00AA1134"/>
    <w:rsid w:val="00AB0AC0"/>
    <w:rsid w:val="00AC238B"/>
    <w:rsid w:val="00AD6C31"/>
    <w:rsid w:val="00AF5FC1"/>
    <w:rsid w:val="00AF6EF7"/>
    <w:rsid w:val="00B00280"/>
    <w:rsid w:val="00B01074"/>
    <w:rsid w:val="00B31604"/>
    <w:rsid w:val="00B33F66"/>
    <w:rsid w:val="00B40DE1"/>
    <w:rsid w:val="00B43621"/>
    <w:rsid w:val="00B52AF7"/>
    <w:rsid w:val="00B54676"/>
    <w:rsid w:val="00B57790"/>
    <w:rsid w:val="00B65CD4"/>
    <w:rsid w:val="00B66D29"/>
    <w:rsid w:val="00B8334F"/>
    <w:rsid w:val="00B97AEF"/>
    <w:rsid w:val="00BA026D"/>
    <w:rsid w:val="00BA3FE5"/>
    <w:rsid w:val="00BB2554"/>
    <w:rsid w:val="00BB51D6"/>
    <w:rsid w:val="00C10E83"/>
    <w:rsid w:val="00C30524"/>
    <w:rsid w:val="00C413E8"/>
    <w:rsid w:val="00C55C99"/>
    <w:rsid w:val="00C60277"/>
    <w:rsid w:val="00C626A0"/>
    <w:rsid w:val="00C63423"/>
    <w:rsid w:val="00C74A8D"/>
    <w:rsid w:val="00C75037"/>
    <w:rsid w:val="00C82881"/>
    <w:rsid w:val="00C92731"/>
    <w:rsid w:val="00CA61BD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30"/>
    <w:rsid w:val="00DA1657"/>
    <w:rsid w:val="00DA33A0"/>
    <w:rsid w:val="00DB2ED5"/>
    <w:rsid w:val="00DB3C24"/>
    <w:rsid w:val="00DC1D3B"/>
    <w:rsid w:val="00DD39F5"/>
    <w:rsid w:val="00DD501A"/>
    <w:rsid w:val="00DF17FF"/>
    <w:rsid w:val="00E001CF"/>
    <w:rsid w:val="00E23EE1"/>
    <w:rsid w:val="00E336D1"/>
    <w:rsid w:val="00E37188"/>
    <w:rsid w:val="00E43C92"/>
    <w:rsid w:val="00E51367"/>
    <w:rsid w:val="00E5329F"/>
    <w:rsid w:val="00E6035D"/>
    <w:rsid w:val="00E701FD"/>
    <w:rsid w:val="00E72AE5"/>
    <w:rsid w:val="00E746F7"/>
    <w:rsid w:val="00E84C03"/>
    <w:rsid w:val="00E86DB4"/>
    <w:rsid w:val="00E91B6B"/>
    <w:rsid w:val="00EA6C60"/>
    <w:rsid w:val="00EB080B"/>
    <w:rsid w:val="00EB324D"/>
    <w:rsid w:val="00EB6485"/>
    <w:rsid w:val="00EC7EAB"/>
    <w:rsid w:val="00ED2E73"/>
    <w:rsid w:val="00ED4FA4"/>
    <w:rsid w:val="00EE5446"/>
    <w:rsid w:val="00EE77CD"/>
    <w:rsid w:val="00F12D7B"/>
    <w:rsid w:val="00F17129"/>
    <w:rsid w:val="00F1765F"/>
    <w:rsid w:val="00F204E4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C08FC"/>
    <w:rsid w:val="00FC5F7E"/>
    <w:rsid w:val="00FD5259"/>
    <w:rsid w:val="00FE724A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  <w:style w:type="numbering" w:customStyle="1" w:styleId="19">
    <w:name w:val="Нет списка19"/>
    <w:next w:val="a2"/>
    <w:uiPriority w:val="99"/>
    <w:semiHidden/>
    <w:unhideWhenUsed/>
    <w:rsid w:val="00045391"/>
  </w:style>
  <w:style w:type="numbering" w:customStyle="1" w:styleId="20">
    <w:name w:val="Нет списка20"/>
    <w:next w:val="a2"/>
    <w:uiPriority w:val="99"/>
    <w:semiHidden/>
    <w:unhideWhenUsed/>
    <w:rsid w:val="00A02CEC"/>
  </w:style>
  <w:style w:type="numbering" w:customStyle="1" w:styleId="21">
    <w:name w:val="Нет списка21"/>
    <w:next w:val="a2"/>
    <w:uiPriority w:val="99"/>
    <w:semiHidden/>
    <w:unhideWhenUsed/>
    <w:rsid w:val="006007ED"/>
  </w:style>
  <w:style w:type="numbering" w:customStyle="1" w:styleId="22">
    <w:name w:val="Нет списка22"/>
    <w:next w:val="a2"/>
    <w:uiPriority w:val="99"/>
    <w:semiHidden/>
    <w:unhideWhenUsed/>
    <w:rsid w:val="00CA61BD"/>
  </w:style>
  <w:style w:type="paragraph" w:styleId="aa">
    <w:name w:val="Normal (Web)"/>
    <w:basedOn w:val="a"/>
    <w:uiPriority w:val="99"/>
    <w:semiHidden/>
    <w:unhideWhenUsed/>
    <w:rsid w:val="00CA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234090"/>
  </w:style>
  <w:style w:type="numbering" w:customStyle="1" w:styleId="24">
    <w:name w:val="Нет списка24"/>
    <w:next w:val="a2"/>
    <w:uiPriority w:val="99"/>
    <w:semiHidden/>
    <w:unhideWhenUsed/>
    <w:rsid w:val="00817568"/>
  </w:style>
  <w:style w:type="numbering" w:customStyle="1" w:styleId="25">
    <w:name w:val="Нет списка25"/>
    <w:next w:val="a2"/>
    <w:uiPriority w:val="99"/>
    <w:semiHidden/>
    <w:unhideWhenUsed/>
    <w:rsid w:val="00AC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AECA-7CEF-4462-86EC-8C4E4432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44</Pages>
  <Words>11790</Words>
  <Characters>72039</Characters>
  <Application>Microsoft Office Word</Application>
  <DocSecurity>0</DocSecurity>
  <Lines>4237</Lines>
  <Paragraphs>2265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179</cp:revision>
  <dcterms:created xsi:type="dcterms:W3CDTF">2020-12-24T05:31:00Z</dcterms:created>
  <dcterms:modified xsi:type="dcterms:W3CDTF">2025-04-21T13:31:00Z</dcterms:modified>
</cp:coreProperties>
</file>